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left"/>
        <w:rPr>
          <w:rFonts w:hint="eastAsia" w:ascii="黑体" w:hAnsi="黑体" w:eastAsia="黑体" w:cs="黑体"/>
          <w:sz w:val="32"/>
          <w:szCs w:val="32"/>
        </w:rPr>
      </w:pPr>
      <w:r>
        <w:rPr>
          <w:rFonts w:hint="eastAsia" w:ascii="黑体" w:hAnsi="黑体" w:eastAsia="黑体" w:cs="黑体"/>
          <w:sz w:val="32"/>
          <w:szCs w:val="32"/>
        </w:rPr>
        <w:t>附件4</w:t>
      </w:r>
    </w:p>
    <w:p>
      <w:pPr>
        <w:adjustRightInd w:val="0"/>
        <w:snapToGrid w:val="0"/>
        <w:spacing w:line="276" w:lineRule="auto"/>
        <w:jc w:val="center"/>
        <w:rPr>
          <w:rFonts w:ascii="方正小标宋简体" w:eastAsia="方正小标宋简体"/>
          <w:sz w:val="44"/>
          <w:szCs w:val="44"/>
        </w:rPr>
      </w:pPr>
      <w:r>
        <w:rPr>
          <w:rFonts w:hint="eastAsia" w:ascii="方正小标宋简体" w:eastAsia="方正小标宋简体"/>
          <w:sz w:val="44"/>
          <w:szCs w:val="44"/>
        </w:rPr>
        <w:t>管理人</w:t>
      </w:r>
      <w:r>
        <w:rPr>
          <w:rFonts w:hint="eastAsia" w:ascii="方正小标宋简体" w:eastAsia="方正小标宋简体"/>
          <w:sz w:val="44"/>
          <w:szCs w:val="44"/>
          <w:lang w:eastAsia="zh-CN"/>
        </w:rPr>
        <w:t>综合</w:t>
      </w:r>
      <w:r>
        <w:rPr>
          <w:rFonts w:hint="eastAsia" w:ascii="方正小标宋简体" w:eastAsia="方正小标宋简体"/>
          <w:sz w:val="44"/>
          <w:szCs w:val="44"/>
        </w:rPr>
        <w:t>考核参考表</w:t>
      </w:r>
    </w:p>
    <w:p>
      <w:pPr>
        <w:adjustRightInd w:val="0"/>
        <w:snapToGrid w:val="0"/>
        <w:spacing w:line="276" w:lineRule="auto"/>
      </w:pPr>
      <w:r>
        <w:rPr>
          <w:rFonts w:hint="eastAsia"/>
          <w:sz w:val="28"/>
          <w:szCs w:val="28"/>
        </w:rPr>
        <w:t xml:space="preserve">   </w:t>
      </w:r>
      <w:r>
        <w:rPr>
          <w:rFonts w:hint="eastAsia"/>
        </w:rPr>
        <w:t xml:space="preserve">          </w:t>
      </w:r>
    </w:p>
    <w:tbl>
      <w:tblPr>
        <w:tblStyle w:val="4"/>
        <w:tblW w:w="13065" w:type="dxa"/>
        <w:tblInd w:w="-3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1440"/>
        <w:gridCol w:w="10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sz w:val="28"/>
                <w:szCs w:val="28"/>
              </w:rPr>
            </w:pPr>
            <w:r>
              <w:rPr>
                <w:rFonts w:hint="eastAsia" w:ascii="黑体" w:hAnsi="黑体" w:eastAsia="黑体"/>
                <w:sz w:val="28"/>
                <w:szCs w:val="28"/>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sz w:val="28"/>
                <w:szCs w:val="28"/>
              </w:rPr>
            </w:pPr>
            <w:r>
              <w:rPr>
                <w:rFonts w:hint="eastAsia" w:ascii="黑体" w:hAnsi="黑体" w:eastAsia="黑体"/>
                <w:sz w:val="28"/>
                <w:szCs w:val="28"/>
              </w:rPr>
              <w:t>事项</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sz w:val="28"/>
                <w:szCs w:val="28"/>
              </w:rPr>
            </w:pPr>
            <w:r>
              <w:rPr>
                <w:rFonts w:hint="eastAsia" w:ascii="黑体" w:hAnsi="黑体" w:eastAsia="黑体"/>
                <w:sz w:val="28"/>
                <w:szCs w:val="28"/>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825"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1440"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办案质效</w:t>
            </w:r>
          </w:p>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0分）</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ind w:firstLine="594"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管理人在办理具体破产案件中各项工作开展和完成情况、完成的质量和效果</w:t>
            </w:r>
            <w:r>
              <w:rPr>
                <w:rFonts w:hint="eastAsia" w:ascii="仿宋_GB2312" w:hAnsi="仿宋_GB2312" w:eastAsia="仿宋_GB2312" w:cs="仿宋_GB2312"/>
                <w:sz w:val="30"/>
                <w:szCs w:val="30"/>
                <w:lang w:eastAsia="zh-CN"/>
              </w:rPr>
              <w:t>的综合考核。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825"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w:t>
            </w:r>
          </w:p>
        </w:tc>
        <w:tc>
          <w:tcPr>
            <w:tcW w:w="1440"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办案经验</w:t>
            </w:r>
          </w:p>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（10分）</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ind w:firstLine="594"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管理人在考核年度内</w:t>
            </w:r>
            <w:r>
              <w:rPr>
                <w:rFonts w:hint="eastAsia" w:ascii="仿宋_GB2312" w:hAnsi="仿宋_GB2312" w:eastAsia="仿宋_GB2312" w:cs="仿宋_GB2312"/>
                <w:sz w:val="30"/>
                <w:szCs w:val="30"/>
                <w:lang w:eastAsia="zh-CN"/>
              </w:rPr>
              <w:t>办理</w:t>
            </w:r>
            <w:r>
              <w:rPr>
                <w:rFonts w:hint="eastAsia" w:ascii="仿宋_GB2312" w:hAnsi="仿宋_GB2312" w:eastAsia="仿宋_GB2312" w:cs="仿宋_GB2312"/>
                <w:sz w:val="30"/>
                <w:szCs w:val="30"/>
              </w:rPr>
              <w:t>破产案件</w:t>
            </w:r>
            <w:r>
              <w:rPr>
                <w:rFonts w:hint="eastAsia" w:ascii="仿宋_GB2312" w:hAnsi="仿宋_GB2312" w:eastAsia="仿宋_GB2312" w:cs="仿宋_GB2312"/>
                <w:sz w:val="30"/>
                <w:szCs w:val="30"/>
                <w:lang w:eastAsia="zh-CN"/>
              </w:rPr>
              <w:t>数量综合考核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25"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社会责任</w:t>
            </w:r>
          </w:p>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0分）</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ind w:firstLine="594"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管理人在考核年度内承办无产可破案件，或承办案件的工作量与复杂程度明显超出管理人费用</w:t>
            </w:r>
            <w:r>
              <w:rPr>
                <w:rFonts w:hint="eastAsia" w:ascii="仿宋_GB2312" w:hAnsi="仿宋_GB2312" w:eastAsia="仿宋_GB2312" w:cs="仿宋_GB2312"/>
                <w:sz w:val="30"/>
                <w:szCs w:val="30"/>
                <w:lang w:eastAsia="zh-CN"/>
              </w:rPr>
              <w:t>，或办理了社会效果特别好的案件等情况综合考核。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25" w:type="dxa"/>
            <w:tcBorders>
              <w:left w:val="single" w:color="auto" w:sz="4" w:space="0"/>
              <w:right w:val="single" w:color="auto" w:sz="4" w:space="0"/>
            </w:tcBorders>
            <w:vAlign w:val="top"/>
          </w:tcPr>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lang w:val="en-US" w:eastAsia="zh-CN"/>
              </w:rPr>
              <w:t>4</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执业团队建设</w:t>
            </w:r>
          </w:p>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0分）</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ind w:firstLine="594"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近年保持名册建立时参加入册考试团队成员稳定</w:t>
            </w:r>
            <w:r>
              <w:rPr>
                <w:rFonts w:hint="eastAsia" w:ascii="仿宋_GB2312" w:hAnsi="仿宋_GB2312" w:eastAsia="仿宋_GB2312" w:cs="仿宋_GB2312"/>
                <w:sz w:val="30"/>
                <w:szCs w:val="30"/>
                <w:lang w:eastAsia="zh-CN"/>
              </w:rPr>
              <w:t>性</w:t>
            </w:r>
            <w:r>
              <w:rPr>
                <w:rFonts w:hint="eastAsia" w:ascii="仿宋_GB2312" w:hAnsi="仿宋_GB2312" w:eastAsia="仿宋_GB2312" w:cs="仿宋_GB2312"/>
                <w:sz w:val="30"/>
                <w:szCs w:val="30"/>
              </w:rPr>
              <w:t>，团队负责人</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其他团队成员离职</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p>
          <w:p>
            <w:pPr>
              <w:adjustRightInd w:val="0"/>
              <w:snapToGrid w:val="0"/>
              <w:spacing w:line="276" w:lineRule="auto"/>
              <w:ind w:firstLine="594" w:firstLineChars="20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rPr>
              <w:t>关注行业发展，积极参与管理人协会工作，团队成员在各级管理人协会任职</w:t>
            </w:r>
            <w:r>
              <w:rPr>
                <w:rFonts w:hint="eastAsia" w:ascii="仿宋_GB2312" w:hAnsi="仿宋_GB2312" w:eastAsia="仿宋_GB2312" w:cs="仿宋_GB2312"/>
                <w:sz w:val="30"/>
                <w:szCs w:val="30"/>
                <w:lang w:eastAsia="zh-CN"/>
              </w:rPr>
              <w:t>情况等综合考核</w:t>
            </w:r>
            <w:r>
              <w:rPr>
                <w:rFonts w:hint="eastAsia" w:ascii="仿宋_GB2312" w:hAnsi="仿宋_GB2312" w:eastAsia="仿宋_GB2312" w:cs="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5" w:hRule="atLeast"/>
        </w:trPr>
        <w:tc>
          <w:tcPr>
            <w:tcW w:w="825"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lang w:val="en-US" w:eastAsia="zh-CN"/>
              </w:rPr>
              <w:t>5</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研究和创新能力</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0分)</w:t>
            </w: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sz w:val="30"/>
                <w:szCs w:val="30"/>
              </w:rPr>
            </w:pPr>
          </w:p>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ind w:firstLine="552"/>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团队开展常态化培训和日常研讨</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p>
          <w:p>
            <w:pPr>
              <w:adjustRightInd w:val="0"/>
              <w:snapToGrid w:val="0"/>
              <w:spacing w:line="276" w:lineRule="auto"/>
              <w:ind w:firstLine="552"/>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管理人及其团队成员作为发言或授课嘉宾参加高等院校或市级以上机构有关破产理论与实务研究的论坛或培训</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p>
          <w:p>
            <w:pPr>
              <w:adjustRightInd w:val="0"/>
              <w:snapToGrid w:val="0"/>
              <w:spacing w:line="276" w:lineRule="auto"/>
              <w:ind w:firstLine="594"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管理人及其团队成员在市级以上公开发行的刊物上发表过破产领域方面的论文，或在各类学术研讨会、破产法论坛论文获奖，或在各类案例评比获评破产典型案例，省级以上刊物发表论文或论文、案例获奖，市级以上刊物发表论文或论文、案例获奖</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p>
          <w:p>
            <w:pPr>
              <w:adjustRightInd w:val="0"/>
              <w:snapToGrid w:val="0"/>
              <w:spacing w:line="276" w:lineRule="auto"/>
              <w:ind w:firstLine="594"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承接市以上调研课题，提出立法、司法解释建议完善优化相关管理制度，具有重大创新，有关成果获得相关部门肯定的</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p>
          <w:p>
            <w:pPr>
              <w:adjustRightInd w:val="0"/>
              <w:snapToGrid w:val="0"/>
              <w:spacing w:line="276" w:lineRule="auto"/>
              <w:ind w:firstLine="594" w:firstLineChars="20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rPr>
              <w:t>因开展破产业务工作表现突出，获得县级以上政府有关部门（含行业主管部门）关于破产专业领域的表彰奖励</w:t>
            </w:r>
            <w:r>
              <w:rPr>
                <w:rFonts w:hint="eastAsia" w:ascii="仿宋_GB2312" w:hAnsi="仿宋_GB2312" w:eastAsia="仿宋_GB2312" w:cs="仿宋_GB2312"/>
                <w:sz w:val="30"/>
                <w:szCs w:val="30"/>
                <w:lang w:eastAsia="zh-CN"/>
              </w:rPr>
              <w:t>情况</w:t>
            </w:r>
            <w:r>
              <w:rPr>
                <w:rFonts w:hint="eastAsia" w:ascii="仿宋_GB2312" w:hAnsi="仿宋_GB2312" w:eastAsia="仿宋_GB2312" w:cs="仿宋_GB2312"/>
                <w:sz w:val="30"/>
                <w:szCs w:val="30"/>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 w:type="dxa"/>
            <w:tcBorders>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lang w:val="en-US" w:eastAsia="zh-CN"/>
              </w:rPr>
              <w:t>6</w:t>
            </w:r>
          </w:p>
        </w:tc>
        <w:tc>
          <w:tcPr>
            <w:tcW w:w="1440"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rPr>
              <w:t>减分项</w:t>
            </w:r>
          </w:p>
        </w:tc>
        <w:tc>
          <w:tcPr>
            <w:tcW w:w="10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仿宋_GB2312" w:hAnsi="仿宋_GB2312" w:eastAsia="仿宋_GB2312" w:cs="仿宋_GB2312"/>
                <w:sz w:val="30"/>
                <w:szCs w:val="30"/>
              </w:rPr>
            </w:pPr>
          </w:p>
          <w:p>
            <w:pPr>
              <w:adjustRightInd w:val="0"/>
              <w:snapToGrid w:val="0"/>
              <w:spacing w:line="276" w:lineRule="auto"/>
              <w:ind w:firstLine="594" w:firstLineChars="20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sz w:val="30"/>
                <w:szCs w:val="30"/>
              </w:rPr>
              <w:t>因管理人执业行为违法违纪，构成犯罪或被人民法院、有关部门处罚的，可视情况扣减10-50分。</w:t>
            </w:r>
          </w:p>
        </w:tc>
      </w:tr>
    </w:tbl>
    <w:p>
      <w:pPr>
        <w:jc w:val="center"/>
        <w:rPr>
          <w:rFonts w:hint="eastAsia" w:ascii="仿宋_GB2312" w:hAnsi="仿宋_GB2312" w:eastAsia="仿宋_GB2312" w:cs="仿宋_GB2312"/>
          <w:sz w:val="30"/>
          <w:szCs w:val="30"/>
        </w:rPr>
      </w:pPr>
    </w:p>
    <w:p>
      <w:pPr>
        <w:adjustRightInd w:val="0"/>
        <w:snapToGrid w:val="0"/>
        <w:spacing w:line="276" w:lineRule="auto"/>
        <w:rPr>
          <w:sz w:val="28"/>
          <w:szCs w:val="28"/>
        </w:rPr>
      </w:pPr>
    </w:p>
    <w:p>
      <w:pPr>
        <w:adjustRightInd w:val="0"/>
        <w:snapToGrid w:val="0"/>
        <w:spacing w:line="276" w:lineRule="auto"/>
        <w:rPr>
          <w:sz w:val="28"/>
          <w:szCs w:val="28"/>
        </w:rPr>
      </w:pPr>
    </w:p>
    <w:sectPr>
      <w:footerReference r:id="rId3" w:type="default"/>
      <w:pgSz w:w="16838" w:h="11906" w:orient="landscape"/>
      <w:pgMar w:top="1588" w:right="1814" w:bottom="1474" w:left="1985" w:header="851" w:footer="992" w:gutter="0"/>
      <w:pgNumType w:fmt="numberInDash"/>
      <w:cols w:space="720" w:num="1"/>
      <w:docGrid w:type="linesAndChars" w:linePitch="604" w:charSpace="-7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Align="top"/>
      <w:pBdr>
        <w:between w:val="none" w:color="auto" w:sz="0" w:space="0"/>
      </w:pBdr>
      <w:rPr>
        <w:sz w:val="28"/>
        <w:szCs w:val="28"/>
      </w:rPr>
    </w:pPr>
    <w:r>
      <w:rPr>
        <w:sz w:val="28"/>
        <w:szCs w:val="28"/>
      </w:rPr>
      <w:fldChar w:fldCharType="begin"/>
    </w:r>
    <w:r>
      <w:rPr>
        <w:rStyle w:val="6"/>
        <w:sz w:val="28"/>
        <w:szCs w:val="28"/>
      </w:rPr>
      <w:instrText xml:space="preserve"> PAGE  </w:instrText>
    </w:r>
    <w:r>
      <w:rPr>
        <w:sz w:val="28"/>
        <w:szCs w:val="28"/>
      </w:rPr>
      <w:fldChar w:fldCharType="separate"/>
    </w:r>
    <w:r>
      <w:rPr>
        <w:rStyle w:val="6"/>
        <w:sz w:val="28"/>
        <w:szCs w:val="28"/>
      </w:rPr>
      <w:t>- 3 -</w:t>
    </w:r>
    <w:r>
      <w:rPr>
        <w:sz w:val="28"/>
        <w:szCs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3"/>
  <w:drawingGridVerticalSpacing w:val="30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6AB2"/>
    <w:rsid w:val="0000186F"/>
    <w:rsid w:val="0000575F"/>
    <w:rsid w:val="000419EA"/>
    <w:rsid w:val="00055A56"/>
    <w:rsid w:val="00084F8B"/>
    <w:rsid w:val="000D423E"/>
    <w:rsid w:val="00124888"/>
    <w:rsid w:val="001F2F37"/>
    <w:rsid w:val="0020494E"/>
    <w:rsid w:val="002119DB"/>
    <w:rsid w:val="00221A7D"/>
    <w:rsid w:val="00237AE3"/>
    <w:rsid w:val="00296AB2"/>
    <w:rsid w:val="002A0642"/>
    <w:rsid w:val="00344BCA"/>
    <w:rsid w:val="003D3139"/>
    <w:rsid w:val="003F1E5F"/>
    <w:rsid w:val="004C1F4F"/>
    <w:rsid w:val="0050191C"/>
    <w:rsid w:val="0053388D"/>
    <w:rsid w:val="00537729"/>
    <w:rsid w:val="00560496"/>
    <w:rsid w:val="0058459D"/>
    <w:rsid w:val="006459FD"/>
    <w:rsid w:val="00687B9D"/>
    <w:rsid w:val="006F334B"/>
    <w:rsid w:val="007647A4"/>
    <w:rsid w:val="007972A2"/>
    <w:rsid w:val="008D1AF0"/>
    <w:rsid w:val="008E6164"/>
    <w:rsid w:val="009F1239"/>
    <w:rsid w:val="00A14106"/>
    <w:rsid w:val="00A4227E"/>
    <w:rsid w:val="00A952FF"/>
    <w:rsid w:val="00B55C78"/>
    <w:rsid w:val="00B94319"/>
    <w:rsid w:val="00BA0CA7"/>
    <w:rsid w:val="00BB41D4"/>
    <w:rsid w:val="00C53B45"/>
    <w:rsid w:val="00C71FF4"/>
    <w:rsid w:val="00CD3558"/>
    <w:rsid w:val="00CD6EAD"/>
    <w:rsid w:val="00D06136"/>
    <w:rsid w:val="00D51978"/>
    <w:rsid w:val="00D61BB3"/>
    <w:rsid w:val="00D61D20"/>
    <w:rsid w:val="00DC56F8"/>
    <w:rsid w:val="00DD7DC0"/>
    <w:rsid w:val="00DE54CE"/>
    <w:rsid w:val="00E159E5"/>
    <w:rsid w:val="00E15A92"/>
    <w:rsid w:val="00E6063E"/>
    <w:rsid w:val="00EC02A2"/>
    <w:rsid w:val="00ED1158"/>
    <w:rsid w:val="00F04FD3"/>
    <w:rsid w:val="00F521F5"/>
    <w:rsid w:val="00F74CAE"/>
    <w:rsid w:val="00F963D6"/>
    <w:rsid w:val="00FC42D2"/>
    <w:rsid w:val="5CFDA885"/>
    <w:rsid w:val="7FED0A9E"/>
    <w:rsid w:val="EFE70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Normal New"/>
    <w:qFormat/>
    <w:uiPriority w:val="0"/>
    <w:pPr>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1116</Characters>
  <Lines>9</Lines>
  <Paragraphs>2</Paragraphs>
  <TotalTime>6</TotalTime>
  <ScaleCrop>false</ScaleCrop>
  <LinksUpToDate>false</LinksUpToDate>
  <CharactersWithSpaces>1309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2022-07-15T16:59:00Z</dcterms:created>
  <dc:creator>NTKO</dc:creator>
  <cp:lastModifiedBy>zhaoweiwei</cp:lastModifiedBy>
  <cp:lastPrinted>2023-11-04T00:11:00Z</cp:lastPrinted>
  <dcterms:modified xsi:type="dcterms:W3CDTF">2023-11-03T17:14:14Z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